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EF3A70" w:rsidP="00F57CEC">
            <w:r>
              <w:t>21</w:t>
            </w:r>
            <w:r w:rsidR="00667D47">
              <w:t>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EF3A70" w:rsidRDefault="00EF3A70" w:rsidP="00EF3A70">
            <w:r>
              <w:t>Тональность. Параллельные тональности.</w:t>
            </w:r>
          </w:p>
          <w:p w:rsidR="00F57CEC" w:rsidRPr="00F57CEC" w:rsidRDefault="00EF3A70" w:rsidP="00EF3A70">
            <w:r>
              <w:t>Строение натуральной гаммы ля минор  по тонам и полутонам. Вводные ступени. T 5/3</w:t>
            </w:r>
            <w: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67D47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3A7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2020-12-17T14:08:00Z</dcterms:modified>
</cp:coreProperties>
</file>