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11.12 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11.12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5.8.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Смена лада и тональности вмелодии.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Субдоминантовое трезвучие с обращениями и разрешениями.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